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sz w:val="40"/>
        </w:rPr>
        <w:t>Credentialing Verification Process and Requirements for Licensed Independent Practitioners and Dependent Practitioners</w:t>
      </w:r>
    </w:p>
    <w:p>
      <w:r>
        <w:rPr>
          <w:i/>
          <w:color w:val="5E4630"/>
        </w:rPr>
        <w:t>All Things Credentialing · Your one-stop shop for credentialing, privileging &amp; enrollment</w:t>
      </w:r>
    </w:p>
    <w:p>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p>
      <w:r>
        <w:rPr>
          <w:b/>
          <w:color w:val="465246"/>
          <w:sz w:val="24"/>
        </w:rPr>
        <w:t>Minimum Verification Requirement</w:t>
      </w:r>
    </w:p>
    <w:p>
      <w:r>
        <w:t>It should be noted that the verification process and requirements listed in this document apply to all practitioners. There may be additional items that require verification; this will be determined by the privileges requested by the practitioner.</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808"/>
        <w:gridCol w:w="3096"/>
        <w:gridCol w:w="1728"/>
        <w:gridCol w:w="1368"/>
        <w:gridCol w:w="1224"/>
        <w:gridCol w:w="1368"/>
        <w:gridCol w:w="1080"/>
        <w:gridCol w:w="1007"/>
        <w:gridCol w:w="864"/>
        <w:gridCol w:w="720"/>
      </w:tblGrid>
      <w:tr>
        <w:trPr>
          <w:trHeight w:val="389" w:hRule="atLeast"/>
          <w:cantSplit/>
          <w:tblHeader/>
        </w:trPr>
        <w:tc>
          <w:tcPr>
            <w:tcW w:type="dxa" w:w="2808"/>
            <w:shd w:val="clear" w:color="auto" w:fill="E9DCC6"/>
          </w:tcPr>
          <w:p>
            <w:pPr>
              <w:keepNext w:val="0"/>
              <w:spacing w:after="0"/>
            </w:pPr>
            <w:r>
              <w:rPr>
                <w:b/>
                <w:color w:val="465246"/>
                <w:sz w:val="16"/>
              </w:rPr>
              <w:t>Credentialing Item</w:t>
            </w:r>
          </w:p>
        </w:tc>
        <w:tc>
          <w:tcPr>
            <w:tcW w:type="dxa" w:w="3096"/>
            <w:shd w:val="clear" w:color="auto" w:fill="E9DCC6"/>
          </w:tcPr>
          <w:p>
            <w:pPr>
              <w:keepNext w:val="0"/>
              <w:spacing w:after="0"/>
            </w:pPr>
            <w:r>
              <w:rPr>
                <w:b/>
                <w:color w:val="465246"/>
                <w:sz w:val="16"/>
              </w:rPr>
              <w:t>Method of Verification</w:t>
            </w:r>
          </w:p>
        </w:tc>
        <w:tc>
          <w:tcPr>
            <w:tcW w:type="dxa" w:w="1728"/>
            <w:shd w:val="clear" w:color="auto" w:fill="E9DCC6"/>
          </w:tcPr>
          <w:p>
            <w:pPr>
              <w:keepNext w:val="0"/>
              <w:spacing w:after="0"/>
            </w:pPr>
            <w:r>
              <w:rPr>
                <w:b/>
                <w:color w:val="465246"/>
                <w:sz w:val="16"/>
              </w:rPr>
              <w:t>Reference</w:t>
            </w:r>
          </w:p>
        </w:tc>
        <w:tc>
          <w:tcPr>
            <w:tcW w:type="dxa" w:w="1368"/>
            <w:shd w:val="clear" w:color="auto" w:fill="E9DCC6"/>
          </w:tcPr>
          <w:p>
            <w:pPr>
              <w:keepNext w:val="0"/>
              <w:spacing w:after="0"/>
              <w:jc w:val="center"/>
            </w:pPr>
            <w:r>
              <w:rPr>
                <w:b/>
                <w:color w:val="465246"/>
                <w:sz w:val="16"/>
              </w:rPr>
              <w:t>Initial Appointment</w:t>
            </w:r>
          </w:p>
        </w:tc>
        <w:tc>
          <w:tcPr>
            <w:tcW w:type="dxa" w:w="1224"/>
            <w:shd w:val="clear" w:color="auto" w:fill="E9DCC6"/>
          </w:tcPr>
          <w:p>
            <w:pPr>
              <w:keepNext w:val="0"/>
              <w:spacing w:after="0"/>
              <w:jc w:val="center"/>
            </w:pPr>
            <w:r>
              <w:rPr>
                <w:b/>
                <w:color w:val="465246"/>
                <w:sz w:val="16"/>
              </w:rPr>
              <w:t>Abbreviated Initial Application</w:t>
            </w:r>
          </w:p>
        </w:tc>
        <w:tc>
          <w:tcPr>
            <w:tcW w:type="dxa" w:w="1368"/>
            <w:shd w:val="clear" w:color="auto" w:fill="E9DCC6"/>
          </w:tcPr>
          <w:p>
            <w:pPr>
              <w:keepNext w:val="0"/>
              <w:spacing w:after="0"/>
              <w:jc w:val="center"/>
            </w:pPr>
            <w:r>
              <w:rPr>
                <w:b/>
                <w:color w:val="465246"/>
                <w:sz w:val="16"/>
              </w:rPr>
              <w:t>Reappointment</w:t>
            </w:r>
          </w:p>
        </w:tc>
        <w:tc>
          <w:tcPr>
            <w:tcW w:type="dxa" w:w="1080"/>
            <w:shd w:val="clear" w:color="auto" w:fill="E9DCC6"/>
          </w:tcPr>
          <w:p>
            <w:pPr>
              <w:keepNext w:val="0"/>
              <w:spacing w:after="0"/>
              <w:jc w:val="center"/>
            </w:pPr>
            <w:r>
              <w:rPr>
                <w:b/>
                <w:color w:val="465246"/>
                <w:sz w:val="16"/>
              </w:rPr>
              <w:t>Update as Expires</w:t>
            </w:r>
          </w:p>
        </w:tc>
        <w:tc>
          <w:tcPr>
            <w:tcW w:type="dxa" w:w="1007"/>
            <w:shd w:val="clear" w:color="auto" w:fill="E9DCC6"/>
          </w:tcPr>
          <w:p>
            <w:pPr>
              <w:keepNext w:val="0"/>
              <w:spacing w:after="0"/>
              <w:jc w:val="center"/>
            </w:pPr>
            <w:r>
              <w:rPr>
                <w:b/>
                <w:color w:val="465246"/>
                <w:sz w:val="16"/>
              </w:rPr>
              <w:t>Addition of Privilege</w:t>
            </w:r>
          </w:p>
        </w:tc>
        <w:tc>
          <w:tcPr>
            <w:tcW w:type="dxa" w:w="864"/>
            <w:shd w:val="clear" w:color="auto" w:fill="E9DCC6"/>
          </w:tcPr>
          <w:p>
            <w:pPr>
              <w:keepNext w:val="0"/>
              <w:spacing w:after="0"/>
              <w:jc w:val="center"/>
            </w:pPr>
            <w:r>
              <w:rPr>
                <w:b/>
                <w:color w:val="465246"/>
                <w:sz w:val="16"/>
              </w:rPr>
              <w:t>Temp</w:t>
            </w:r>
          </w:p>
        </w:tc>
        <w:tc>
          <w:tcPr>
            <w:tcW w:type="dxa" w:w="720"/>
            <w:shd w:val="clear" w:color="auto" w:fill="E9DCC6"/>
          </w:tcPr>
          <w:p>
            <w:pPr>
              <w:keepNext w:val="0"/>
              <w:spacing w:after="0"/>
              <w:jc w:val="center"/>
            </w:pPr>
            <w:r>
              <w:rPr>
                <w:b/>
                <w:color w:val="465246"/>
                <w:sz w:val="16"/>
              </w:rPr>
              <w:t>Return from LOA</w:t>
            </w:r>
          </w:p>
        </w:tc>
      </w:tr>
      <w:tr>
        <w:trPr>
          <w:trHeight w:val="389" w:hRule="atLeast"/>
        </w:trPr>
        <w:tc>
          <w:tcPr>
            <w:tcW w:type="dxa" w:w="2808"/>
          </w:tcPr>
          <w:p>
            <w:pPr>
              <w:keepNext w:val="0"/>
              <w:spacing w:after="0"/>
            </w:pPr>
            <w:r>
              <w:rPr>
                <w:b/>
                <w:sz w:val="16"/>
              </w:rPr>
              <w:t>Current Licenses to Practice</w:t>
            </w:r>
          </w:p>
          <w:p>
            <w:pPr>
              <w:keepNext w:val="0"/>
              <w:spacing w:after="0"/>
            </w:pPr>
            <w:r>
              <w:rPr>
                <w:sz w:val="16"/>
              </w:rPr>
              <w:t>For the appropriate state where the applicant is applying.</w:t>
            </w:r>
          </w:p>
          <w:p>
            <w:pPr>
              <w:keepNext w:val="0"/>
              <w:spacing w:after="0"/>
            </w:pPr>
            <w:r>
              <w:rPr>
                <w:sz w:val="16"/>
              </w:rPr>
              <w:t>Verify current license, expiration date and sanctions and/or limitations.</w:t>
            </w:r>
          </w:p>
          <w:p>
            <w:pPr>
              <w:keepNext w:val="0"/>
              <w:spacing w:after="0"/>
            </w:pPr>
            <w:r>
              <w:rPr>
                <w:sz w:val="16"/>
              </w:rPr>
              <w:t>Telemedicine home license will be identified and verified.</w:t>
            </w:r>
          </w:p>
        </w:tc>
        <w:tc>
          <w:tcPr>
            <w:tcW w:type="dxa" w:w="3096"/>
          </w:tcPr>
          <w:p>
            <w:pPr>
              <w:keepNext w:val="0"/>
              <w:spacing w:after="0"/>
            </w:pPr>
            <w:r>
              <w:rPr>
                <w:sz w:val="16"/>
              </w:rPr>
              <w:t>• Primary source directly with state licensing authority</w:t>
            </w:r>
          </w:p>
          <w:p>
            <w:pPr>
              <w:keepNext w:val="0"/>
              <w:spacing w:after="0"/>
            </w:pPr>
            <w:r>
              <w:rPr>
                <w:sz w:val="16"/>
              </w:rPr>
              <w:t>• By approved website</w:t>
            </w:r>
          </w:p>
          <w:p>
            <w:pPr>
              <w:keepNext w:val="0"/>
              <w:spacing w:after="0"/>
            </w:pPr>
            <w:r>
              <w:rPr>
                <w:sz w:val="16"/>
              </w:rPr>
              <w:t>• By phone/fax/mail/email</w:t>
            </w:r>
          </w:p>
        </w:tc>
        <w:tc>
          <w:tcPr>
            <w:tcW w:type="dxa" w:w="1728"/>
          </w:tcPr>
          <w:p>
            <w:pPr>
              <w:keepNext w:val="0"/>
              <w:spacing w:after="0"/>
            </w:pPr>
            <w:r>
              <w:rPr>
                <w:sz w:val="16"/>
              </w:rPr>
              <w:t>Medicare CoP §482.11 (c) and §482.22 (a)(2)</w:t>
            </w:r>
          </w:p>
          <w:p>
            <w:pPr>
              <w:keepNext w:val="0"/>
              <w:spacing w:after="0"/>
            </w:pPr>
            <w:r>
              <w:rPr>
                <w:sz w:val="16"/>
              </w:rPr>
              <w:t>TJC: MS.06.01.03 (6) and MS.06.01.05 (2)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t>X</w:t>
            </w:r>
          </w:p>
        </w:tc>
        <w:tc>
          <w:tcPr>
            <w:tcW w:type="dxa" w:w="1007"/>
          </w:tcPr>
          <w:p>
            <w:pPr>
              <w:keepNext w:val="0"/>
              <w:spacing w:after="0"/>
              <w:jc w:val="center"/>
            </w:pPr>
            <w:r>
              <w:rPr>
                <w:sz w:val="16"/>
              </w:rPr>
              <w:t>X</w:t>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Licenses to Practice in Other States</w:t>
            </w:r>
          </w:p>
          <w:p>
            <w:pPr>
              <w:keepNext w:val="0"/>
              <w:spacing w:after="0"/>
            </w:pPr>
            <w:r>
              <w:rPr>
                <w:sz w:val="16"/>
              </w:rPr>
              <w:t>Verify current license, status, expiration date and sanctions and/or limitations.</w:t>
            </w:r>
          </w:p>
        </w:tc>
        <w:tc>
          <w:tcPr>
            <w:tcW w:type="dxa" w:w="3096"/>
          </w:tcPr>
          <w:p>
            <w:pPr>
              <w:keepNext w:val="0"/>
              <w:spacing w:after="0"/>
            </w:pPr>
            <w:r>
              <w:rPr>
                <w:sz w:val="16"/>
              </w:rPr>
              <w:t>• Primary source directly with state licensing authority</w:t>
            </w:r>
          </w:p>
          <w:p>
            <w:pPr>
              <w:keepNext w:val="0"/>
              <w:spacing w:after="0"/>
            </w:pPr>
            <w:r>
              <w:rPr>
                <w:sz w:val="16"/>
              </w:rPr>
              <w:t>• By approved website</w:t>
            </w:r>
          </w:p>
          <w:p>
            <w:pPr>
              <w:keepNext w:val="0"/>
              <w:spacing w:after="0"/>
            </w:pPr>
            <w:r>
              <w:rPr>
                <w:sz w:val="16"/>
              </w:rPr>
              <w:t>• By phone/fax/mail/email</w:t>
            </w:r>
          </w:p>
          <w:p>
            <w:pPr>
              <w:keepNext w:val="0"/>
              <w:spacing w:after="0"/>
            </w:pPr>
            <w:r>
              <w:rPr>
                <w:sz w:val="16"/>
              </w:rPr>
              <w:t>• AMA/AOA Profile</w:t>
            </w:r>
          </w:p>
        </w:tc>
        <w:tc>
          <w:tcPr>
            <w:tcW w:type="dxa" w:w="1728"/>
          </w:tcPr>
          <w:p>
            <w:pPr>
              <w:keepNext w:val="0"/>
              <w:spacing w:after="0"/>
            </w:pPr>
            <w:r>
              <w:rPr>
                <w:sz w:val="16"/>
              </w:rPr>
              <w:t>TJC: MS.06.01.03 (6) and MS.06.01.05 (2)</w:t>
            </w:r>
          </w:p>
        </w:tc>
        <w:tc>
          <w:tcPr>
            <w:tcW w:type="dxa" w:w="1368"/>
          </w:tcPr>
          <w:p>
            <w:pPr>
              <w:keepNext w:val="0"/>
              <w:spacing w:after="0"/>
              <w:jc w:val="center"/>
            </w:pPr>
            <w:r>
              <w:rPr>
                <w:sz w:val="16"/>
              </w:rPr>
              <w:t>X All current &amp; past</w:t>
            </w:r>
          </w:p>
        </w:tc>
        <w:tc>
          <w:tcPr>
            <w:tcW w:type="dxa" w:w="1224"/>
          </w:tcPr>
          <w:p>
            <w:pPr>
              <w:keepNext w:val="0"/>
              <w:spacing w:after="0"/>
              <w:jc w:val="center"/>
            </w:pPr>
            <w:r>
              <w:rPr>
                <w:sz w:val="16"/>
              </w:rPr>
              <w:t>X All current &amp; past</w:t>
            </w:r>
          </w:p>
        </w:tc>
        <w:tc>
          <w:tcPr>
            <w:tcW w:type="dxa" w:w="1368"/>
          </w:tcPr>
          <w:p>
            <w:pPr>
              <w:keepNext w:val="0"/>
              <w:spacing w:after="0"/>
              <w:jc w:val="center"/>
            </w:pPr>
            <w:r>
              <w:rPr>
                <w:sz w:val="16"/>
              </w:rPr>
              <w:t>X All current</w:t>
            </w:r>
          </w:p>
        </w:tc>
        <w:tc>
          <w:tcPr>
            <w:tcW w:type="dxa" w:w="1080"/>
          </w:tcPr>
          <w:p>
            <w:pPr>
              <w:keepNext w:val="0"/>
              <w:spacing w:after="0"/>
              <w:jc w:val="center"/>
            </w:pPr>
            <w:r>
              <w:rPr>
                <w:sz w:val="16"/>
              </w:rPr>
              <w:t>X All current</w:t>
            </w:r>
          </w:p>
        </w:tc>
        <w:tc>
          <w:tcPr>
            <w:tcW w:type="dxa" w:w="1007"/>
          </w:tcPr>
          <w:p>
            <w:pPr>
              <w:keepNext w:val="0"/>
              <w:spacing w:after="0"/>
              <w:jc w:val="center"/>
            </w:pPr>
            <w:r>
              <w:rPr>
                <w:sz w:val="16"/>
              </w:rPr>
            </w:r>
          </w:p>
        </w:tc>
        <w:tc>
          <w:tcPr>
            <w:tcW w:type="dxa" w:w="864"/>
          </w:tcPr>
          <w:p>
            <w:pPr>
              <w:keepNext w:val="0"/>
              <w:spacing w:after="0"/>
              <w:jc w:val="center"/>
            </w:pPr>
            <w:r>
              <w:rPr>
                <w:sz w:val="16"/>
              </w:rPr>
              <w:t>X All current</w:t>
            </w:r>
          </w:p>
        </w:tc>
        <w:tc>
          <w:tcPr>
            <w:tcW w:type="dxa" w:w="720"/>
          </w:tcPr>
          <w:p>
            <w:pPr>
              <w:keepNext w:val="0"/>
              <w:spacing w:after="0"/>
              <w:jc w:val="center"/>
            </w:pPr>
            <w:r>
              <w:rPr>
                <w:sz w:val="16"/>
              </w:rPr>
              <w:t>X All current</w:t>
            </w:r>
          </w:p>
        </w:tc>
      </w:tr>
      <w:tr>
        <w:trPr>
          <w:trHeight w:val="389" w:hRule="atLeast"/>
        </w:trPr>
        <w:tc>
          <w:tcPr>
            <w:tcW w:type="dxa" w:w="2808"/>
          </w:tcPr>
          <w:p>
            <w:pPr>
              <w:keepNext w:val="0"/>
              <w:spacing w:after="0"/>
            </w:pPr>
            <w:r>
              <w:rPr>
                <w:b/>
                <w:sz w:val="16"/>
              </w:rPr>
              <w:t>DEA Registration</w:t>
            </w:r>
          </w:p>
          <w:p>
            <w:pPr>
              <w:keepNext w:val="0"/>
              <w:spacing w:after="0"/>
            </w:pPr>
            <w:r>
              <w:rPr>
                <w:sz w:val="16"/>
              </w:rPr>
              <w:t>Verify DEA registration number, expiration date, and schedules (2, 2N, 3, 3N, 4, 5). (As applicable)</w:t>
            </w:r>
          </w:p>
        </w:tc>
        <w:tc>
          <w:tcPr>
            <w:tcW w:type="dxa" w:w="3096"/>
          </w:tcPr>
          <w:p>
            <w:pPr>
              <w:keepNext w:val="0"/>
              <w:spacing w:after="0"/>
            </w:pPr>
            <w:r>
              <w:rPr>
                <w:sz w:val="16"/>
              </w:rPr>
              <w:t>• Primary source directly with Federal DEA website</w:t>
            </w:r>
          </w:p>
          <w:p>
            <w:pPr>
              <w:keepNext w:val="0"/>
              <w:spacing w:after="0"/>
            </w:pPr>
            <w:r>
              <w:rPr>
                <w:sz w:val="16"/>
              </w:rPr>
              <w:t>Request letter of explanation if practitioner has less than full schedule &amp; notify MSO Director.</w:t>
            </w:r>
          </w:p>
        </w:tc>
        <w:tc>
          <w:tcPr>
            <w:tcW w:type="dxa" w:w="1728"/>
          </w:tcPr>
          <w:p>
            <w:pPr>
              <w:keepNext w:val="0"/>
              <w:spacing w:after="0"/>
            </w:pPr>
            <w:r>
              <w:rPr>
                <w:sz w:val="16"/>
              </w:rPr>
              <w:t>Medicare CoP §482.11</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t>X</w:t>
            </w:r>
          </w:p>
        </w:tc>
        <w:tc>
          <w:tcPr>
            <w:tcW w:type="dxa" w:w="1007"/>
          </w:tcPr>
          <w:p>
            <w:pPr>
              <w:keepNext w:val="0"/>
              <w:spacing w:after="0"/>
              <w:jc w:val="center"/>
            </w:pPr>
            <w:r>
              <w:rPr>
                <w:sz w:val="16"/>
              </w:rPr>
              <w:t>X</w:t>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State Board of Pharmacy Registration</w:t>
            </w:r>
          </w:p>
          <w:p>
            <w:pPr>
              <w:keepNext w:val="0"/>
              <w:spacing w:after="0"/>
            </w:pPr>
            <w:r>
              <w:rPr>
                <w:sz w:val="16"/>
              </w:rPr>
              <w:t>Verify State Board of Pharmacy registration number, expiration date, and schedules. (As applicable)</w:t>
            </w:r>
          </w:p>
        </w:tc>
        <w:tc>
          <w:tcPr>
            <w:tcW w:type="dxa" w:w="3096"/>
          </w:tcPr>
          <w:p>
            <w:pPr>
              <w:keepNext w:val="0"/>
              <w:spacing w:after="0"/>
            </w:pPr>
            <w:r>
              <w:rPr>
                <w:sz w:val="16"/>
              </w:rPr>
              <w:t>• Primary source directly with State Board of Pharmacy</w:t>
            </w:r>
          </w:p>
          <w:p>
            <w:pPr>
              <w:keepNext w:val="0"/>
              <w:spacing w:after="0"/>
            </w:pPr>
            <w:r>
              <w:rPr>
                <w:sz w:val="16"/>
              </w:rPr>
              <w:t>• By approved website</w:t>
            </w:r>
          </w:p>
        </w:tc>
        <w:tc>
          <w:tcPr>
            <w:tcW w:type="dxa" w:w="1728"/>
          </w:tcPr>
          <w:p>
            <w:pPr>
              <w:keepNext w:val="0"/>
              <w:spacing w:after="0"/>
            </w:pPr>
            <w:r>
              <w:rPr>
                <w:sz w:val="16"/>
              </w:rPr>
              <w:t>TJC – Not required</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t>X</w:t>
            </w:r>
          </w:p>
        </w:tc>
        <w:tc>
          <w:tcPr>
            <w:tcW w:type="dxa" w:w="1007"/>
          </w:tcPr>
          <w:p>
            <w:pPr>
              <w:keepNext w:val="0"/>
              <w:spacing w:after="0"/>
              <w:jc w:val="center"/>
            </w:pPr>
            <w:r>
              <w:rPr>
                <w:sz w:val="16"/>
              </w:rPr>
              <w:t>X</w:t>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Medical School (Domestic Graduates)</w:t>
            </w:r>
          </w:p>
          <w:p>
            <w:pPr>
              <w:keepNext w:val="0"/>
              <w:spacing w:after="0"/>
            </w:pPr>
            <w:r>
              <w:rPr>
                <w:sz w:val="16"/>
              </w:rPr>
              <w:t>Or other professional schooling relevant to privileges requested (nonphysician applicants).</w:t>
            </w:r>
          </w:p>
          <w:p>
            <w:pPr>
              <w:keepNext w:val="0"/>
              <w:spacing w:after="0"/>
            </w:pPr>
            <w:r>
              <w:rPr>
                <w:sz w:val="16"/>
              </w:rPr>
              <w:t>Verify institution, completion date and degree received.</w:t>
            </w:r>
          </w:p>
        </w:tc>
        <w:tc>
          <w:tcPr>
            <w:tcW w:type="dxa" w:w="3096"/>
          </w:tcPr>
          <w:p>
            <w:pPr>
              <w:keepNext w:val="0"/>
              <w:spacing w:after="0"/>
            </w:pPr>
            <w:r>
              <w:rPr>
                <w:sz w:val="16"/>
              </w:rPr>
              <w:t>• Directly with educational facility or professional school in writing or orally (if no response, will accept verified AMA/AOA)</w:t>
            </w:r>
          </w:p>
          <w:p>
            <w:pPr>
              <w:keepNext w:val="0"/>
              <w:spacing w:after="0"/>
            </w:pPr>
            <w:r>
              <w:rPr>
                <w:sz w:val="16"/>
              </w:rPr>
              <w:t>• National Student Clearinghouse if designated by educational facility</w:t>
            </w:r>
          </w:p>
          <w:p>
            <w:pPr>
              <w:keepNext w:val="0"/>
              <w:spacing w:after="0"/>
            </w:pPr>
            <w:r>
              <w:rPr>
                <w:sz w:val="16"/>
              </w:rPr>
              <w:t>• ECFMG, if foreign medical school graduate</w:t>
            </w:r>
          </w:p>
          <w:p>
            <w:pPr>
              <w:keepNext w:val="0"/>
              <w:spacing w:after="0"/>
            </w:pPr>
            <w:r>
              <w:rPr>
                <w:sz w:val="16"/>
              </w:rPr>
              <w:t>• AMA/AOA Profile</w:t>
            </w:r>
          </w:p>
        </w:tc>
        <w:tc>
          <w:tcPr>
            <w:tcW w:type="dxa" w:w="1728"/>
          </w:tcPr>
          <w:p>
            <w:pPr>
              <w:keepNext w:val="0"/>
              <w:spacing w:after="0"/>
            </w:pPr>
            <w:r>
              <w:rPr>
                <w:sz w:val="16"/>
              </w:rPr>
              <w:t>TJC: MS.06.01.03 (6) and MS.06.01.05 (2)</w:t>
            </w:r>
          </w:p>
          <w:p>
            <w:pPr>
              <w:keepNext w:val="0"/>
              <w:spacing w:after="0"/>
            </w:pPr>
            <w:r>
              <w:rPr>
                <w:sz w:val="16"/>
              </w:rPr>
              <w:t>Medicare CoP §482.22 (a)(2)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Dental or Podiatric School (Domestic Graduates)</w:t>
            </w:r>
          </w:p>
        </w:tc>
        <w:tc>
          <w:tcPr>
            <w:tcW w:type="dxa" w:w="3096"/>
          </w:tcPr>
          <w:p>
            <w:pPr>
              <w:keepNext w:val="0"/>
              <w:spacing w:after="0"/>
            </w:pPr>
            <w:r>
              <w:rPr>
                <w:sz w:val="16"/>
              </w:rPr>
              <w:t>• Confirm directly with educational facility</w:t>
            </w:r>
          </w:p>
        </w:tc>
        <w:tc>
          <w:tcPr>
            <w:tcW w:type="dxa" w:w="1728"/>
          </w:tcPr>
          <w:p>
            <w:pPr>
              <w:keepNext w:val="0"/>
              <w:spacing w:after="0"/>
            </w:pPr>
            <w:r>
              <w:rPr>
                <w:sz w:val="16"/>
              </w:rPr>
              <w:t>TJC: MS.06.01.03 (6) and MS.06.01.05 (2)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ECFMG (Foreign Graduates)</w:t>
            </w:r>
          </w:p>
          <w:p>
            <w:pPr>
              <w:keepNext w:val="0"/>
              <w:spacing w:after="0"/>
            </w:pPr>
            <w:r>
              <w:rPr>
                <w:sz w:val="16"/>
              </w:rPr>
              <w:t>Graduation from a foreign medical school (does not cover internships and fellowships).</w:t>
            </w:r>
          </w:p>
          <w:p>
            <w:pPr>
              <w:keepNext w:val="0"/>
              <w:spacing w:after="0"/>
            </w:pPr>
            <w:r>
              <w:rPr>
                <w:sz w:val="16"/>
              </w:rPr>
              <w:t>Verify ECFMG number and date issued.</w:t>
            </w:r>
          </w:p>
        </w:tc>
        <w:tc>
          <w:tcPr>
            <w:tcW w:type="dxa" w:w="3096"/>
          </w:tcPr>
          <w:p>
            <w:pPr>
              <w:keepNext w:val="0"/>
              <w:spacing w:after="0"/>
            </w:pPr>
            <w:r>
              <w:rPr>
                <w:sz w:val="16"/>
              </w:rPr>
              <w:t>Educational Commission for Foreign Medical Graduates</w:t>
            </w:r>
          </w:p>
          <w:p>
            <w:pPr>
              <w:keepNext w:val="0"/>
              <w:spacing w:after="0"/>
            </w:pPr>
            <w:r>
              <w:rPr>
                <w:sz w:val="16"/>
              </w:rPr>
              <w:t>3624 Market Street, 4th Floor</w:t>
            </w:r>
          </w:p>
          <w:p>
            <w:pPr>
              <w:keepNext w:val="0"/>
              <w:spacing w:after="0"/>
            </w:pPr>
            <w:r>
              <w:rPr>
                <w:sz w:val="16"/>
              </w:rPr>
              <w:t>Philadelphia, PA 19104-2685</w:t>
            </w:r>
          </w:p>
          <w:p>
            <w:pPr>
              <w:keepNext w:val="0"/>
              <w:spacing w:after="0"/>
            </w:pPr>
            <w:r>
              <w:rPr>
                <w:sz w:val="16"/>
              </w:rPr>
              <w:t>(215) 386-5900</w:t>
            </w:r>
          </w:p>
          <w:p>
            <w:pPr>
              <w:keepNext w:val="0"/>
              <w:spacing w:after="0"/>
            </w:pPr>
            <w:r>
              <w:rPr>
                <w:sz w:val="16"/>
              </w:rPr>
              <w:t>• www.ecfmg.org</w:t>
            </w:r>
          </w:p>
        </w:tc>
        <w:tc>
          <w:tcPr>
            <w:tcW w:type="dxa" w:w="1728"/>
          </w:tcPr>
          <w:p>
            <w:pPr>
              <w:keepNext w:val="0"/>
              <w:spacing w:after="0"/>
            </w:pPr>
            <w:r>
              <w:rPr>
                <w:sz w:val="16"/>
              </w:rPr>
              <w:t>TJC: MS.06.01.03 (6) and MS.06.01.05 (2)</w:t>
            </w:r>
          </w:p>
          <w:p>
            <w:pPr>
              <w:keepNext w:val="0"/>
              <w:spacing w:after="0"/>
            </w:pPr>
            <w:r>
              <w:rPr>
                <w:sz w:val="16"/>
              </w:rPr>
              <w:t>Medicare CoP §482.22 (a)(2)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Internship/Other Professional Training</w:t>
            </w:r>
          </w:p>
          <w:p>
            <w:pPr>
              <w:keepNext w:val="0"/>
              <w:spacing w:after="0"/>
            </w:pPr>
            <w:r>
              <w:rPr>
                <w:sz w:val="16"/>
              </w:rPr>
              <w:t>Completed after domestic medical school or other domestic professional school graduation or post receipt of ECFMG.</w:t>
            </w:r>
          </w:p>
          <w:p>
            <w:pPr>
              <w:keepNext w:val="0"/>
              <w:spacing w:after="0"/>
            </w:pPr>
            <w:r>
              <w:rPr>
                <w:sz w:val="16"/>
              </w:rPr>
              <w:t>Verify institution; begin/end dates, type of internship, successful completion.</w:t>
            </w:r>
          </w:p>
        </w:tc>
        <w:tc>
          <w:tcPr>
            <w:tcW w:type="dxa" w:w="3096"/>
          </w:tcPr>
          <w:p>
            <w:pPr>
              <w:keepNext w:val="0"/>
              <w:spacing w:after="0"/>
            </w:pPr>
            <w:r>
              <w:rPr>
                <w:sz w:val="16"/>
              </w:rPr>
              <w:t>• Obtain directly from educational facility in writing. (If no response, will accept verified AMA/AOA.)</w:t>
            </w:r>
          </w:p>
          <w:p>
            <w:pPr>
              <w:keepNext w:val="0"/>
              <w:spacing w:after="0"/>
            </w:pPr>
            <w:r>
              <w:rPr>
                <w:sz w:val="16"/>
              </w:rPr>
              <w:t>• AMA/AOA Profile</w:t>
            </w:r>
          </w:p>
        </w:tc>
        <w:tc>
          <w:tcPr>
            <w:tcW w:type="dxa" w:w="1728"/>
          </w:tcPr>
          <w:p>
            <w:pPr>
              <w:keepNext w:val="0"/>
              <w:spacing w:after="0"/>
            </w:pPr>
            <w:r>
              <w:rPr>
                <w:sz w:val="16"/>
              </w:rPr>
              <w:t>TJC: MS.06.01.03 (6) and MS.06.01.05 (2)</w:t>
            </w:r>
          </w:p>
          <w:p>
            <w:pPr>
              <w:keepNext w:val="0"/>
              <w:spacing w:after="0"/>
            </w:pPr>
            <w:r>
              <w:rPr>
                <w:sz w:val="16"/>
              </w:rPr>
              <w:t>Medicare CoP §482.22 (a)(2)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Residency/Other Professional Training</w:t>
            </w:r>
          </w:p>
          <w:p>
            <w:pPr>
              <w:keepNext w:val="0"/>
              <w:spacing w:after="0"/>
            </w:pPr>
            <w:r>
              <w:rPr>
                <w:sz w:val="16"/>
              </w:rPr>
              <w:t>Completed after domestic medical school or other domestic professional school graduation or post receipt of ECFMG.</w:t>
            </w:r>
          </w:p>
          <w:p>
            <w:pPr>
              <w:keepNext w:val="0"/>
              <w:spacing w:after="0"/>
            </w:pPr>
            <w:r>
              <w:rPr>
                <w:sz w:val="16"/>
              </w:rPr>
              <w:t>Verify institution; begin/end dates, type of residency, successful completion.</w:t>
            </w:r>
          </w:p>
        </w:tc>
        <w:tc>
          <w:tcPr>
            <w:tcW w:type="dxa" w:w="3096"/>
          </w:tcPr>
          <w:p>
            <w:pPr>
              <w:keepNext w:val="0"/>
              <w:spacing w:after="0"/>
            </w:pPr>
            <w:r>
              <w:rPr>
                <w:sz w:val="16"/>
              </w:rPr>
              <w:t>• Obtain directly from educational program in writing (required if last educational training). If no response, may accept verified AMA/AOA.</w:t>
            </w:r>
          </w:p>
          <w:p>
            <w:pPr>
              <w:keepNext w:val="0"/>
              <w:spacing w:after="0"/>
            </w:pPr>
            <w:r>
              <w:rPr>
                <w:sz w:val="16"/>
              </w:rPr>
              <w:t>• AMA/AOA Profile</w:t>
            </w:r>
          </w:p>
        </w:tc>
        <w:tc>
          <w:tcPr>
            <w:tcW w:type="dxa" w:w="1728"/>
          </w:tcPr>
          <w:p>
            <w:pPr>
              <w:keepNext w:val="0"/>
              <w:spacing w:after="0"/>
            </w:pPr>
            <w:r>
              <w:rPr>
                <w:sz w:val="16"/>
              </w:rPr>
              <w:t>TJC: MS.06.01.03 (6) and MS.06.01.05 (2)</w:t>
            </w:r>
          </w:p>
          <w:p>
            <w:pPr>
              <w:keepNext w:val="0"/>
              <w:spacing w:after="0"/>
            </w:pPr>
            <w:r>
              <w:rPr>
                <w:sz w:val="16"/>
              </w:rPr>
              <w:t>Medicare CoP §482.22 (a)(2)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Fellowship/Other Professional Training</w:t>
            </w:r>
          </w:p>
          <w:p>
            <w:pPr>
              <w:keepNext w:val="0"/>
              <w:spacing w:after="0"/>
            </w:pPr>
            <w:r>
              <w:rPr>
                <w:sz w:val="16"/>
              </w:rPr>
              <w:t>Relevant training completed after domestic medical school or other domestic professional school graduation or post receipt of ECFMG.</w:t>
            </w:r>
          </w:p>
          <w:p>
            <w:pPr>
              <w:keepNext w:val="0"/>
              <w:spacing w:after="0"/>
            </w:pPr>
            <w:r>
              <w:rPr>
                <w:sz w:val="16"/>
              </w:rPr>
              <w:t>Verify institution; begin/end dates, type of fellowship, successful completion.</w:t>
            </w:r>
          </w:p>
        </w:tc>
        <w:tc>
          <w:tcPr>
            <w:tcW w:type="dxa" w:w="3096"/>
          </w:tcPr>
          <w:p>
            <w:pPr>
              <w:keepNext w:val="0"/>
              <w:spacing w:after="0"/>
            </w:pPr>
            <w:r>
              <w:rPr>
                <w:sz w:val="16"/>
              </w:rPr>
              <w:t>• Obtain directly from educational program in writing (required if last educational training). If no response, may accept verified AMA/AOA.</w:t>
            </w:r>
          </w:p>
          <w:p>
            <w:pPr>
              <w:keepNext w:val="0"/>
              <w:spacing w:after="0"/>
            </w:pPr>
            <w:r>
              <w:rPr>
                <w:sz w:val="16"/>
              </w:rPr>
              <w:t>• AMA/AOA Profile</w:t>
            </w:r>
          </w:p>
        </w:tc>
        <w:tc>
          <w:tcPr>
            <w:tcW w:type="dxa" w:w="1728"/>
          </w:tcPr>
          <w:p>
            <w:pPr>
              <w:keepNext w:val="0"/>
              <w:spacing w:after="0"/>
            </w:pPr>
            <w:r>
              <w:rPr>
                <w:sz w:val="16"/>
              </w:rPr>
              <w:t>TJC: MS.06.01.03 (6) and MS.06.01.05 (2)</w:t>
            </w:r>
          </w:p>
          <w:p>
            <w:pPr>
              <w:keepNext w:val="0"/>
              <w:spacing w:after="0"/>
            </w:pPr>
            <w:r>
              <w:rPr>
                <w:sz w:val="16"/>
              </w:rPr>
              <w:t>Medicare CoP §482.22 (a)(2)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Board Certification</w:t>
            </w:r>
          </w:p>
          <w:p>
            <w:pPr>
              <w:keepNext w:val="0"/>
              <w:spacing w:after="0"/>
            </w:pPr>
            <w:r>
              <w:rPr>
                <w:sz w:val="16"/>
              </w:rPr>
              <w:t>All specialty board certifications (may be multiple) which are ABMS (American Board of Medical Specialties) or AOA (American Osteopathic Association) approved (for physicians).</w:t>
            </w:r>
          </w:p>
          <w:p>
            <w:pPr>
              <w:keepNext w:val="0"/>
              <w:spacing w:after="0"/>
            </w:pPr>
            <w:r>
              <w:rPr>
                <w:sz w:val="16"/>
              </w:rPr>
              <w:t>Re-Certification – will allow National Board of Physicians and Surgeons (NBPS) – excluded for Critical Care Med.</w:t>
            </w:r>
          </w:p>
          <w:p>
            <w:pPr>
              <w:keepNext w:val="0"/>
              <w:spacing w:after="0"/>
            </w:pPr>
            <w:r>
              <w:rPr>
                <w:sz w:val="16"/>
              </w:rPr>
              <w:t>Verify certifying board, specialty of certification, date certified/recertified and expiration date, if applicable.</w:t>
            </w:r>
          </w:p>
        </w:tc>
        <w:tc>
          <w:tcPr>
            <w:tcW w:type="dxa" w:w="3096"/>
          </w:tcPr>
          <w:p>
            <w:pPr>
              <w:keepNext w:val="0"/>
              <w:spacing w:after="0"/>
            </w:pPr>
            <w:r>
              <w:rPr>
                <w:sz w:val="16"/>
              </w:rPr>
              <w:t>• CertiFACTS (has been designated as an Official ABMS Display Agent)</w:t>
            </w:r>
          </w:p>
          <w:p>
            <w:pPr>
              <w:keepNext w:val="0"/>
              <w:spacing w:after="0"/>
            </w:pPr>
            <w:r>
              <w:rPr>
                <w:sz w:val="16"/>
              </w:rPr>
              <w:t>• Confirm directly with certifying board (or the ABMS or AOA) in writing, orally or electronically (an authorized website)</w:t>
            </w:r>
          </w:p>
        </w:tc>
        <w:tc>
          <w:tcPr>
            <w:tcW w:type="dxa" w:w="1728"/>
          </w:tcPr>
          <w:p>
            <w:pPr>
              <w:keepNext w:val="0"/>
              <w:spacing w:after="0"/>
            </w:pPr>
            <w:r>
              <w:rPr>
                <w:sz w:val="16"/>
              </w:rPr>
              <w:t>TJC: MS.06.01.05 (2)</w:t>
            </w:r>
          </w:p>
          <w:p>
            <w:pPr>
              <w:keepNext w:val="0"/>
              <w:spacing w:after="0"/>
            </w:pPr>
            <w:r>
              <w:rPr>
                <w:sz w:val="16"/>
              </w:rPr>
              <w:t>Medicare CoP §482.22 (a)(2)</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 If any new certifications during the previous appointment period OR if there is a board red flag found during the reappointment process.</w:t>
            </w:r>
          </w:p>
        </w:tc>
        <w:tc>
          <w:tcPr>
            <w:tcW w:type="dxa" w:w="1080"/>
          </w:tcPr>
          <w:p>
            <w:pPr>
              <w:keepNext w:val="0"/>
              <w:spacing w:after="0"/>
              <w:jc w:val="center"/>
            </w:pPr>
            <w:r>
              <w:rPr>
                <w:sz w:val="16"/>
              </w:rPr>
              <w:t>X If showing current or active with no renewal date, MSO will apply a new expiration date issued by the ABMS as the reverification date.</w:t>
            </w:r>
          </w:p>
        </w:tc>
        <w:tc>
          <w:tcPr>
            <w:tcW w:type="dxa" w:w="1007"/>
          </w:tcPr>
          <w:p>
            <w:pPr>
              <w:keepNext w:val="0"/>
              <w:spacing w:after="0"/>
              <w:jc w:val="center"/>
            </w:pPr>
            <w:r>
              <w:rPr>
                <w:sz w:val="16"/>
              </w:rPr>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Military Service</w:t>
            </w:r>
          </w:p>
          <w:p>
            <w:pPr>
              <w:keepNext w:val="0"/>
              <w:spacing w:after="0"/>
            </w:pPr>
            <w:r>
              <w:rPr>
                <w:sz w:val="16"/>
              </w:rPr>
              <w:t>Only if needed to account for time and if there is any bearing on the practitioner's current competence at initial appointment.</w:t>
            </w:r>
          </w:p>
          <w:p>
            <w:pPr>
              <w:keepNext w:val="0"/>
              <w:spacing w:after="0"/>
            </w:pPr>
            <w:r>
              <w:rPr>
                <w:sz w:val="16"/>
              </w:rPr>
              <w:t>Applicant will be asked to submit DD214.</w:t>
            </w:r>
          </w:p>
        </w:tc>
        <w:tc>
          <w:tcPr>
            <w:tcW w:type="dxa" w:w="3096"/>
          </w:tcPr>
          <w:p>
            <w:pPr>
              <w:keepNext w:val="0"/>
              <w:spacing w:after="0"/>
            </w:pPr>
            <w:r>
              <w:rPr>
                <w:sz w:val="16"/>
              </w:rPr>
              <w:t>If military service was within past 5 years, contact hospitals where applicant provided services.</w:t>
            </w:r>
          </w:p>
          <w:p>
            <w:pPr>
              <w:keepNext w:val="0"/>
              <w:spacing w:after="0"/>
            </w:pPr>
            <w:r>
              <w:rPr>
                <w:sz w:val="16"/>
              </w:rPr>
              <w:t>If military service was more than 5 years ago, do not verify. If, for some reason, it is determined necessary to verify military history that occurred longer than 5 years ago, contact: (scra.dmdc.osd.mil/scra/#/home) or Military Records Center, 9700 Page Boulevard, St. Louis, MO 63132.</w:t>
            </w:r>
          </w:p>
          <w:p>
            <w:pPr>
              <w:keepNext w:val="0"/>
              <w:spacing w:after="0"/>
            </w:pPr>
            <w:r>
              <w:rPr>
                <w:sz w:val="16"/>
              </w:rPr>
              <w:t>Combat situations: In combat situations, hospitals may have been created that no longer exist. In this instance, verify military experience through whatever means are available, including professional references.</w:t>
            </w:r>
          </w:p>
        </w:tc>
        <w:tc>
          <w:tcPr>
            <w:tcW w:type="dxa" w:w="1728"/>
          </w:tcPr>
          <w:p>
            <w:pPr>
              <w:keepNext w:val="0"/>
              <w:spacing w:after="0"/>
            </w:pPr>
            <w:r>
              <w:rPr>
                <w:sz w:val="16"/>
              </w:rPr>
              <w:t>TJC: MS.06.01.05 (2) (not specifically required that past military experience be verified)</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Healthcare Organization Affiliations</w:t>
            </w:r>
          </w:p>
          <w:p>
            <w:pPr>
              <w:keepNext w:val="0"/>
              <w:spacing w:after="0"/>
            </w:pPr>
            <w:r>
              <w:rPr>
                <w:sz w:val="16"/>
              </w:rPr>
              <w:t>Hospitals and surgery centers. Verify current status, begin/end dates, adverse actions, performance/behavior issues, scope of privileges, in good standing.</w:t>
            </w:r>
          </w:p>
          <w:p>
            <w:pPr>
              <w:keepNext w:val="0"/>
              <w:spacing w:after="0"/>
            </w:pPr>
            <w:r>
              <w:rPr>
                <w:sz w:val="16"/>
              </w:rPr>
              <w:t>**Tele-Med: Top twenty (20) high volume affiliations.</w:t>
            </w:r>
          </w:p>
          <w:p>
            <w:pPr>
              <w:keepNext w:val="0"/>
              <w:spacing w:after="0"/>
            </w:pPr>
            <w:r>
              <w:rPr>
                <w:sz w:val="16"/>
              </w:rPr>
              <w:t>**Military – Rotator: Military transfer brief.</w:t>
            </w:r>
          </w:p>
          <w:p>
            <w:pPr>
              <w:keepNext w:val="0"/>
              <w:spacing w:after="0"/>
            </w:pPr>
            <w:r>
              <w:rPr>
                <w:sz w:val="16"/>
              </w:rPr>
              <w:t>**Refer and Follow: Exempt.</w:t>
            </w:r>
          </w:p>
        </w:tc>
        <w:tc>
          <w:tcPr>
            <w:tcW w:type="dxa" w:w="3096"/>
          </w:tcPr>
          <w:p>
            <w:pPr>
              <w:keepNext w:val="0"/>
              <w:spacing w:after="0"/>
            </w:pPr>
            <w:r>
              <w:rPr>
                <w:sz w:val="16"/>
              </w:rPr>
              <w:t>Obtain directly from healthcare organization via fax, email or telephone inquiry.</w:t>
            </w:r>
          </w:p>
          <w:p>
            <w:pPr>
              <w:keepNext w:val="0"/>
              <w:spacing w:after="0"/>
            </w:pPr>
            <w:r>
              <w:rPr>
                <w:sz w:val="16"/>
              </w:rPr>
              <w:t>Some organizations have authorized websites for this purpose.</w:t>
            </w:r>
          </w:p>
        </w:tc>
        <w:tc>
          <w:tcPr>
            <w:tcW w:type="dxa" w:w="1728"/>
          </w:tcPr>
          <w:p>
            <w:pPr>
              <w:keepNext w:val="0"/>
              <w:spacing w:after="0"/>
            </w:pPr>
            <w:r>
              <w:rPr>
                <w:sz w:val="16"/>
              </w:rPr>
              <w:t>TJC: MS.06.01.05 (2)</w:t>
            </w:r>
          </w:p>
        </w:tc>
        <w:tc>
          <w:tcPr>
            <w:tcW w:type="dxa" w:w="1368"/>
          </w:tcPr>
          <w:p>
            <w:pPr>
              <w:keepNext w:val="0"/>
              <w:spacing w:after="0"/>
              <w:jc w:val="center"/>
            </w:pPr>
            <w:r>
              <w:rPr>
                <w:sz w:val="16"/>
              </w:rPr>
              <w:t>X All relevant affiliations for past 10 years. **See Tele-Med specifics.</w:t>
            </w:r>
          </w:p>
        </w:tc>
        <w:tc>
          <w:tcPr>
            <w:tcW w:type="dxa" w:w="1224"/>
          </w:tcPr>
          <w:p>
            <w:pPr>
              <w:keepNext w:val="0"/>
              <w:spacing w:after="0"/>
              <w:jc w:val="center"/>
            </w:pPr>
            <w:r>
              <w:rPr>
                <w:sz w:val="16"/>
              </w:rPr>
              <w:t>X **See Military – Rotator. **See Refer &amp; Follow.</w:t>
            </w:r>
          </w:p>
        </w:tc>
        <w:tc>
          <w:tcPr>
            <w:tcW w:type="dxa" w:w="1368"/>
          </w:tcPr>
          <w:p>
            <w:pPr>
              <w:keepNext w:val="0"/>
              <w:spacing w:after="0"/>
              <w:jc w:val="center"/>
            </w:pPr>
            <w:r>
              <w:rPr>
                <w:sz w:val="16"/>
              </w:rPr>
              <w:t>X All current affiliations. **See Tele-Med specifics.</w:t>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t>X One current Active status affiliation</w:t>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Work History</w:t>
            </w:r>
          </w:p>
          <w:p>
            <w:pPr>
              <w:keepNext w:val="0"/>
              <w:spacing w:after="0"/>
            </w:pPr>
            <w:r>
              <w:rPr>
                <w:sz w:val="16"/>
              </w:rPr>
              <w:t>Obtain from applicant on application.</w:t>
            </w:r>
          </w:p>
        </w:tc>
        <w:tc>
          <w:tcPr>
            <w:tcW w:type="dxa" w:w="3096"/>
          </w:tcPr>
          <w:p>
            <w:pPr>
              <w:keepNext w:val="0"/>
              <w:spacing w:after="0"/>
            </w:pPr>
            <w:r>
              <w:rPr>
                <w:sz w:val="16"/>
              </w:rPr>
              <w:t>There should be no unaccounted-for gaps in time beginning with date of graduation from medical/professional school in the US, or if a graduate from outside of the US, beginning with date of completion of internship in the US.</w:t>
            </w:r>
          </w:p>
          <w:p>
            <w:pPr>
              <w:keepNext w:val="0"/>
              <w:spacing w:after="0"/>
            </w:pPr>
            <w:r>
              <w:rPr>
                <w:sz w:val="16"/>
              </w:rPr>
              <w:t>Follow up with applicant (and healthcare organizations, individuals, etc. as appropriate) and obtain explanation for any gaps in time of 90 days or greater.</w:t>
            </w:r>
          </w:p>
        </w:tc>
        <w:tc>
          <w:tcPr>
            <w:tcW w:type="dxa" w:w="1728"/>
          </w:tcPr>
          <w:p>
            <w:pPr>
              <w:keepNext w:val="0"/>
              <w:spacing w:after="0"/>
            </w:pPr>
            <w:r>
              <w:rPr>
                <w:sz w:val="16"/>
              </w:rPr>
              <w:t>TJC: Not required</w:t>
            </w:r>
          </w:p>
        </w:tc>
        <w:tc>
          <w:tcPr>
            <w:tcW w:type="dxa" w:w="1368"/>
          </w:tcPr>
          <w:p>
            <w:pPr>
              <w:keepNext w:val="0"/>
              <w:spacing w:after="0"/>
              <w:jc w:val="center"/>
            </w:pPr>
            <w:r>
              <w:rPr>
                <w:sz w:val="16"/>
              </w:rPr>
              <w:t>X Current and most recent relevant employment. Not to exceed 10 years</w:t>
            </w:r>
          </w:p>
        </w:tc>
        <w:tc>
          <w:tcPr>
            <w:tcW w:type="dxa" w:w="1224"/>
          </w:tcPr>
          <w:p>
            <w:pPr>
              <w:keepNext w:val="0"/>
              <w:spacing w:after="0"/>
              <w:jc w:val="center"/>
            </w:pPr>
            <w:r>
              <w:rPr>
                <w:sz w:val="16"/>
              </w:rPr>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Professional Liability Insurance</w:t>
            </w:r>
          </w:p>
          <w:p>
            <w:pPr>
              <w:keepNext w:val="0"/>
              <w:spacing w:after="0"/>
            </w:pPr>
            <w:r>
              <w:rPr>
                <w:sz w:val="16"/>
              </w:rPr>
              <w:t>Verify current coverage, dates of coverage, amount, and current/pending claims.</w:t>
            </w:r>
          </w:p>
        </w:tc>
        <w:tc>
          <w:tcPr>
            <w:tcW w:type="dxa" w:w="3096"/>
          </w:tcPr>
          <w:p>
            <w:pPr>
              <w:keepNext w:val="0"/>
              <w:spacing w:after="0"/>
            </w:pPr>
            <w:r>
              <w:rPr>
                <w:sz w:val="16"/>
              </w:rPr>
              <w:t>• Obtain directly from current carrier</w:t>
            </w:r>
          </w:p>
          <w:p>
            <w:pPr>
              <w:keepNext w:val="0"/>
              <w:spacing w:after="0"/>
            </w:pPr>
            <w:r>
              <w:rPr>
                <w:sz w:val="16"/>
              </w:rPr>
              <w:t>• Per some carriers, current certificate is valid verification (will be noted in your credentialing system)</w:t>
            </w:r>
          </w:p>
        </w:tc>
        <w:tc>
          <w:tcPr>
            <w:tcW w:type="dxa" w:w="1728"/>
          </w:tcPr>
          <w:p>
            <w:pPr>
              <w:keepNext w:val="0"/>
              <w:spacing w:after="0"/>
            </w:pPr>
            <w:r>
              <w:rPr>
                <w:sz w:val="16"/>
              </w:rPr>
              <w:t>TJC – Not required</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t>X Copy of Certificate</w:t>
            </w:r>
          </w:p>
        </w:tc>
        <w:tc>
          <w:tcPr>
            <w:tcW w:type="dxa" w:w="1007"/>
          </w:tcPr>
          <w:p>
            <w:pPr>
              <w:keepNext w:val="0"/>
              <w:spacing w:after="0"/>
              <w:jc w:val="center"/>
            </w:pPr>
            <w:r>
              <w:rPr>
                <w:sz w:val="16"/>
              </w:rPr>
            </w:r>
          </w:p>
        </w:tc>
        <w:tc>
          <w:tcPr>
            <w:tcW w:type="dxa" w:w="864"/>
          </w:tcPr>
          <w:p>
            <w:pPr>
              <w:keepNext w:val="0"/>
              <w:spacing w:after="0"/>
              <w:jc w:val="center"/>
            </w:pPr>
            <w:r>
              <w:rPr>
                <w:sz w:val="16"/>
              </w:rPr>
              <w:t>X Copy of Certificate</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Professional Liability Claims History</w:t>
            </w:r>
          </w:p>
          <w:p>
            <w:pPr>
              <w:keepNext w:val="0"/>
              <w:spacing w:after="0"/>
            </w:pPr>
            <w:r>
              <w:rPr>
                <w:sz w:val="16"/>
              </w:rPr>
              <w:t>Settlements, judgments, and current/pending claims.</w:t>
            </w:r>
          </w:p>
        </w:tc>
        <w:tc>
          <w:tcPr>
            <w:tcW w:type="dxa" w:w="3096"/>
          </w:tcPr>
          <w:p>
            <w:pPr>
              <w:keepNext w:val="0"/>
              <w:spacing w:after="0"/>
            </w:pPr>
            <w:r>
              <w:rPr>
                <w:sz w:val="16"/>
              </w:rPr>
              <w:t>Obtain professional liability claims history as follows:</w:t>
            </w:r>
          </w:p>
          <w:p>
            <w:pPr>
              <w:keepNext w:val="0"/>
              <w:spacing w:after="0"/>
            </w:pPr>
            <w:r>
              <w:rPr>
                <w:sz w:val="16"/>
              </w:rPr>
              <w:t>Settlements, judgments, pending claims disclosed are verified as follows:</w:t>
            </w:r>
          </w:p>
          <w:p>
            <w:pPr>
              <w:keepNext w:val="0"/>
              <w:spacing w:after="0"/>
            </w:pPr>
            <w:r>
              <w:rPr>
                <w:sz w:val="16"/>
              </w:rPr>
              <w:t>• Directly contacting carrier</w:t>
            </w:r>
          </w:p>
          <w:p>
            <w:pPr>
              <w:keepNext w:val="0"/>
              <w:spacing w:after="0"/>
            </w:pPr>
            <w:r>
              <w:rPr>
                <w:sz w:val="16"/>
              </w:rPr>
              <w:t>• Documentation from court or attorney</w:t>
            </w:r>
          </w:p>
          <w:p>
            <w:pPr>
              <w:keepNext w:val="0"/>
              <w:spacing w:after="0"/>
            </w:pPr>
            <w:r>
              <w:rPr>
                <w:sz w:val="16"/>
              </w:rPr>
              <w:t>• NPDB (settlements/judgments)</w:t>
            </w:r>
          </w:p>
        </w:tc>
        <w:tc>
          <w:tcPr>
            <w:tcW w:type="dxa" w:w="1728"/>
          </w:tcPr>
          <w:p>
            <w:pPr>
              <w:keepNext w:val="0"/>
              <w:spacing w:after="0"/>
            </w:pPr>
            <w:r>
              <w:rPr>
                <w:sz w:val="16"/>
              </w:rPr>
              <w:t>TJC: MS.06.01.05 (9)</w:t>
            </w:r>
          </w:p>
        </w:tc>
        <w:tc>
          <w:tcPr>
            <w:tcW w:type="dxa" w:w="1368"/>
          </w:tcPr>
          <w:p>
            <w:pPr>
              <w:keepNext w:val="0"/>
              <w:spacing w:after="0"/>
              <w:jc w:val="center"/>
            </w:pPr>
            <w:r>
              <w:rPr>
                <w:sz w:val="16"/>
              </w:rPr>
              <w:t>X Five-year claims history; ten years if claims are found. NPDB</w:t>
            </w:r>
          </w:p>
        </w:tc>
        <w:tc>
          <w:tcPr>
            <w:tcW w:type="dxa" w:w="1224"/>
          </w:tcPr>
          <w:p>
            <w:pPr>
              <w:keepNext w:val="0"/>
              <w:spacing w:after="0"/>
              <w:jc w:val="center"/>
            </w:pPr>
            <w:r>
              <w:rPr>
                <w:sz w:val="16"/>
              </w:rPr>
              <w:t>X NPDB</w:t>
            </w:r>
          </w:p>
        </w:tc>
        <w:tc>
          <w:tcPr>
            <w:tcW w:type="dxa" w:w="1368"/>
          </w:tcPr>
          <w:p>
            <w:pPr>
              <w:keepNext w:val="0"/>
              <w:spacing w:after="0"/>
              <w:jc w:val="center"/>
            </w:pPr>
            <w:r>
              <w:rPr>
                <w:sz w:val="16"/>
              </w:rPr>
              <w:t>X Three-year claims history. NPDB</w:t>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Continuing Medical Education/CEUs</w:t>
            </w:r>
          </w:p>
          <w:p>
            <w:pPr>
              <w:keepNext w:val="0"/>
              <w:spacing w:after="0"/>
            </w:pPr>
            <w:r>
              <w:rPr>
                <w:sz w:val="16"/>
              </w:rPr>
              <w:t>CME/CEU should relate to privileges requested/held.</w:t>
            </w:r>
          </w:p>
        </w:tc>
        <w:tc>
          <w:tcPr>
            <w:tcW w:type="dxa" w:w="3096"/>
          </w:tcPr>
          <w:p>
            <w:pPr>
              <w:keepNext w:val="0"/>
              <w:spacing w:after="0"/>
            </w:pPr>
            <w:r>
              <w:rPr>
                <w:sz w:val="16"/>
              </w:rPr>
              <w:t>• Applicant attests to compliance by signing attestation form</w:t>
            </w:r>
          </w:p>
        </w:tc>
        <w:tc>
          <w:tcPr>
            <w:tcW w:type="dxa" w:w="1728"/>
          </w:tcPr>
          <w:p>
            <w:pPr>
              <w:keepNext w:val="0"/>
              <w:spacing w:after="0"/>
            </w:pPr>
            <w:r>
              <w:rPr>
                <w:sz w:val="16"/>
              </w:rPr>
              <w:t>TJC: MS.06.01.03 (6)</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National Practitioner Data Bank (NPDB)</w:t>
            </w:r>
          </w:p>
        </w:tc>
        <w:tc>
          <w:tcPr>
            <w:tcW w:type="dxa" w:w="3096"/>
          </w:tcPr>
          <w:p>
            <w:pPr>
              <w:keepNext w:val="0"/>
              <w:spacing w:after="0"/>
            </w:pPr>
            <w:r>
              <w:rPr>
                <w:sz w:val="16"/>
              </w:rPr>
              <w:t>• NPDB Query (within 90 days of Committee)</w:t>
            </w:r>
          </w:p>
        </w:tc>
        <w:tc>
          <w:tcPr>
            <w:tcW w:type="dxa" w:w="1728"/>
          </w:tcPr>
          <w:p>
            <w:pPr>
              <w:keepNext w:val="0"/>
              <w:spacing w:after="0"/>
            </w:pPr>
            <w:r>
              <w:rPr>
                <w:sz w:val="16"/>
              </w:rPr>
              <w:t>Federal Legislation</w:t>
            </w:r>
          </w:p>
          <w:p>
            <w:pPr>
              <w:keepNext w:val="0"/>
              <w:spacing w:after="0"/>
            </w:pPr>
            <w:r>
              <w:rPr>
                <w:sz w:val="16"/>
              </w:rPr>
              <w:t>TJC: MS.06.01.05 (7)</w:t>
            </w:r>
          </w:p>
          <w:p>
            <w:pPr>
              <w:keepNext w:val="0"/>
              <w:spacing w:after="0"/>
            </w:pPr>
            <w:r>
              <w:rPr>
                <w:sz w:val="16"/>
              </w:rPr>
              <w:t>Medicare CoP §482.11</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r>
          </w:p>
        </w:tc>
        <w:tc>
          <w:tcPr>
            <w:tcW w:type="dxa" w:w="1007"/>
          </w:tcPr>
          <w:p>
            <w:pPr>
              <w:keepNext w:val="0"/>
              <w:spacing w:after="0"/>
              <w:jc w:val="center"/>
            </w:pPr>
            <w:r>
              <w:rPr>
                <w:sz w:val="16"/>
              </w:rPr>
              <w:t>X</w:t>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Medicare/Medicaid and Other Sanctions</w:t>
            </w:r>
          </w:p>
          <w:p>
            <w:pPr>
              <w:keepNext w:val="0"/>
              <w:spacing w:after="0"/>
            </w:pPr>
            <w:r>
              <w:rPr>
                <w:sz w:val="16"/>
              </w:rPr>
              <w:t>Includes exclusions from Federal Health Care programs, loss or restrictions of membership, privileges, licenses to practice, board certification, etc. Essentially any type of restriction that would have a bearing on an applicant's competency or conduct.</w:t>
            </w:r>
          </w:p>
        </w:tc>
        <w:tc>
          <w:tcPr>
            <w:tcW w:type="dxa" w:w="3096"/>
          </w:tcPr>
          <w:p>
            <w:pPr>
              <w:keepNext w:val="0"/>
              <w:spacing w:after="0"/>
            </w:pPr>
            <w:r>
              <w:rPr>
                <w:sz w:val="16"/>
              </w:rPr>
              <w:t>Applicant provides information and attests to accuracy and completeness AND:</w:t>
            </w:r>
          </w:p>
          <w:p>
            <w:pPr>
              <w:keepNext w:val="0"/>
              <w:spacing w:after="0"/>
            </w:pPr>
            <w:r>
              <w:rPr>
                <w:sz w:val="16"/>
              </w:rPr>
              <w:t>• OIG (Office of Inspector General database)</w:t>
            </w:r>
          </w:p>
          <w:p>
            <w:pPr>
              <w:keepNext w:val="0"/>
              <w:spacing w:after="0"/>
            </w:pPr>
            <w:r>
              <w:rPr>
                <w:sz w:val="16"/>
              </w:rPr>
              <w:t>• EPLS (Excluded Parties) www.sanctioncheck.com</w:t>
            </w:r>
          </w:p>
          <w:p>
            <w:pPr>
              <w:keepNext w:val="0"/>
              <w:spacing w:after="0"/>
            </w:pPr>
            <w:r>
              <w:rPr>
                <w:sz w:val="16"/>
              </w:rPr>
              <w:t>• AMA/AOA Profile (Initial only)</w:t>
            </w:r>
          </w:p>
          <w:p>
            <w:pPr>
              <w:keepNext w:val="0"/>
              <w:spacing w:after="0"/>
            </w:pPr>
            <w:r>
              <w:rPr>
                <w:sz w:val="16"/>
              </w:rPr>
              <w:t>• NPDB</w:t>
            </w:r>
          </w:p>
        </w:tc>
        <w:tc>
          <w:tcPr>
            <w:tcW w:type="dxa" w:w="1728"/>
          </w:tcPr>
          <w:p>
            <w:pPr>
              <w:keepNext w:val="0"/>
              <w:spacing w:after="0"/>
            </w:pPr>
            <w:r>
              <w:rPr>
                <w:sz w:val="16"/>
              </w:rPr>
              <w:t>Federal Legislation</w:t>
            </w:r>
          </w:p>
          <w:p>
            <w:pPr>
              <w:keepNext w:val="0"/>
              <w:spacing w:after="0"/>
            </w:pPr>
            <w:r>
              <w:rPr>
                <w:sz w:val="16"/>
              </w:rPr>
              <w:t>Medicare CoP §482.11</w:t>
            </w:r>
          </w:p>
          <w:p>
            <w:pPr>
              <w:keepNext w:val="0"/>
              <w:spacing w:after="0"/>
            </w:pPr>
            <w:r>
              <w:rPr>
                <w:sz w:val="16"/>
              </w:rPr>
              <w:t>TJC: MS.06.01.05 (7)</w:t>
            </w:r>
          </w:p>
        </w:tc>
        <w:tc>
          <w:tcPr>
            <w:tcW w:type="dxa" w:w="1368"/>
          </w:tcPr>
          <w:p>
            <w:pPr>
              <w:keepNext w:val="0"/>
              <w:spacing w:after="0"/>
              <w:jc w:val="center"/>
            </w:pPr>
            <w:r>
              <w:rPr>
                <w:sz w:val="16"/>
              </w:rPr>
              <w:t>X</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r>
          </w:p>
        </w:tc>
        <w:tc>
          <w:tcPr>
            <w:tcW w:type="dxa" w:w="1007"/>
          </w:tcPr>
          <w:p>
            <w:pPr>
              <w:keepNext w:val="0"/>
              <w:spacing w:after="0"/>
              <w:jc w:val="center"/>
            </w:pPr>
            <w:r>
              <w:rPr>
                <w:sz w:val="16"/>
              </w:rPr>
              <w:t>X</w:t>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Identify Gaps of Time</w:t>
            </w:r>
          </w:p>
          <w:p>
            <w:pPr>
              <w:keepNext w:val="0"/>
              <w:spacing w:after="0"/>
            </w:pPr>
            <w:r>
              <w:rPr>
                <w:sz w:val="16"/>
              </w:rPr>
              <w:t>The MSO will identify and verify any consecutive 90 days or greater gap in time during the past 10 years.</w:t>
            </w:r>
          </w:p>
        </w:tc>
        <w:tc>
          <w:tcPr>
            <w:tcW w:type="dxa" w:w="3096"/>
          </w:tcPr>
          <w:p>
            <w:pPr>
              <w:keepNext w:val="0"/>
              <w:spacing w:after="0"/>
            </w:pPr>
            <w:r>
              <w:rPr>
                <w:sz w:val="16"/>
              </w:rPr>
              <w:t>Written statement from applicant regarding whereabouts during the timeframe in question.</w:t>
            </w:r>
          </w:p>
        </w:tc>
        <w:tc>
          <w:tcPr>
            <w:tcW w:type="dxa" w:w="1728"/>
          </w:tcPr>
          <w:p>
            <w:pPr>
              <w:keepNext w:val="0"/>
              <w:spacing w:after="0"/>
            </w:pPr>
            <w:r>
              <w:rPr>
                <w:sz w:val="16"/>
              </w:rPr>
              <w:t>TJC – Not required</w:t>
            </w:r>
          </w:p>
        </w:tc>
        <w:tc>
          <w:tcPr>
            <w:tcW w:type="dxa" w:w="1368"/>
          </w:tcPr>
          <w:p>
            <w:pPr>
              <w:keepNext w:val="0"/>
              <w:spacing w:after="0"/>
              <w:jc w:val="center"/>
            </w:pPr>
            <w:r>
              <w:rPr>
                <w:sz w:val="16"/>
              </w:rPr>
              <w:t>X</w:t>
            </w:r>
          </w:p>
        </w:tc>
        <w:tc>
          <w:tcPr>
            <w:tcW w:type="dxa" w:w="1224"/>
          </w:tcPr>
          <w:p>
            <w:pPr>
              <w:keepNext w:val="0"/>
              <w:spacing w:after="0"/>
              <w:jc w:val="center"/>
            </w:pPr>
            <w:r>
              <w:rPr>
                <w:sz w:val="16"/>
              </w:rPr>
            </w:r>
          </w:p>
        </w:tc>
        <w:tc>
          <w:tcPr>
            <w:tcW w:type="dxa" w:w="1368"/>
          </w:tcPr>
          <w:p>
            <w:pPr>
              <w:keepNext w:val="0"/>
              <w:spacing w:after="0"/>
              <w:jc w:val="center"/>
            </w:pPr>
            <w:r>
              <w:rPr>
                <w:sz w:val="16"/>
              </w:rPr>
              <w:t>X</w:t>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APP – Collaboration Agreement (as applicable)</w:t>
            </w:r>
          </w:p>
          <w:p>
            <w:pPr>
              <w:keepNext w:val="0"/>
              <w:spacing w:after="0"/>
            </w:pPr>
            <w:r>
              <w:rPr>
                <w:sz w:val="16"/>
              </w:rPr>
              <w:t>The MSO will obtain the collaboration agreement between the physician(s) and the APP applicant.</w:t>
            </w:r>
          </w:p>
        </w:tc>
        <w:tc>
          <w:tcPr>
            <w:tcW w:type="dxa" w:w="3096"/>
          </w:tcPr>
          <w:p>
            <w:pPr>
              <w:keepNext w:val="0"/>
              <w:spacing w:after="0"/>
            </w:pPr>
            <w:r>
              <w:rPr>
                <w:sz w:val="16"/>
              </w:rPr>
              <w:t>• Primary source – directly with the State Board of Medical Examiners. Notarized copy provided by applicant</w:t>
            </w:r>
          </w:p>
        </w:tc>
        <w:tc>
          <w:tcPr>
            <w:tcW w:type="dxa" w:w="1728"/>
          </w:tcPr>
          <w:p>
            <w:pPr>
              <w:keepNext w:val="0"/>
              <w:spacing w:after="0"/>
            </w:pPr>
            <w:r>
              <w:rPr>
                <w:sz w:val="16"/>
              </w:rPr>
              <w:t>TJC – Not required</w:t>
            </w:r>
          </w:p>
        </w:tc>
        <w:tc>
          <w:tcPr>
            <w:tcW w:type="dxa" w:w="1368"/>
          </w:tcPr>
          <w:p>
            <w:pPr>
              <w:keepNext w:val="0"/>
              <w:spacing w:after="0"/>
              <w:jc w:val="center"/>
            </w:pPr>
            <w:r>
              <w:rPr>
                <w:sz w:val="16"/>
              </w:rPr>
              <w:t>X Per group, one primary supervising physician registered with the state (as applicable)</w:t>
            </w:r>
          </w:p>
        </w:tc>
        <w:tc>
          <w:tcPr>
            <w:tcW w:type="dxa" w:w="1224"/>
          </w:tcPr>
          <w:p>
            <w:pPr>
              <w:keepNext w:val="0"/>
              <w:spacing w:after="0"/>
              <w:jc w:val="center"/>
            </w:pPr>
            <w:r>
              <w:rPr>
                <w:sz w:val="16"/>
              </w:rPr>
              <w:t>X</w:t>
            </w:r>
          </w:p>
        </w:tc>
        <w:tc>
          <w:tcPr>
            <w:tcW w:type="dxa" w:w="1368"/>
          </w:tcPr>
          <w:p>
            <w:pPr>
              <w:keepNext w:val="0"/>
              <w:spacing w:after="0"/>
              <w:jc w:val="center"/>
            </w:pPr>
            <w:r>
              <w:rPr>
                <w:sz w:val="16"/>
              </w:rPr>
              <w:t>X</w:t>
            </w:r>
          </w:p>
        </w:tc>
        <w:tc>
          <w:tcPr>
            <w:tcW w:type="dxa" w:w="1080"/>
          </w:tcPr>
          <w:p>
            <w:pPr>
              <w:keepNext w:val="0"/>
              <w:spacing w:after="0"/>
              <w:jc w:val="center"/>
            </w:pPr>
            <w:r>
              <w:rPr>
                <w:sz w:val="16"/>
              </w:rPr>
            </w:r>
          </w:p>
        </w:tc>
        <w:tc>
          <w:tcPr>
            <w:tcW w:type="dxa" w:w="1007"/>
          </w:tcPr>
          <w:p>
            <w:pPr>
              <w:keepNext w:val="0"/>
              <w:spacing w:after="0"/>
              <w:jc w:val="center"/>
            </w:pPr>
            <w:r>
              <w:rPr>
                <w:sz w:val="16"/>
              </w:rPr>
              <w:t>X Additional Privilege/Dept. Change</w:t>
            </w:r>
          </w:p>
        </w:tc>
        <w:tc>
          <w:tcPr>
            <w:tcW w:type="dxa" w:w="864"/>
          </w:tcPr>
          <w:p>
            <w:pPr>
              <w:keepNext w:val="0"/>
              <w:spacing w:after="0"/>
              <w:jc w:val="center"/>
            </w:pPr>
            <w:r>
              <w:rPr>
                <w:sz w:val="16"/>
              </w:rPr>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Peer/Professional References/Recommendations</w:t>
            </w:r>
          </w:p>
          <w:p>
            <w:pPr>
              <w:keepNext w:val="0"/>
              <w:spacing w:after="0"/>
            </w:pPr>
            <w:r>
              <w:rPr>
                <w:sz w:val="16"/>
              </w:rPr>
              <w:t>Peer recommendations are obtained for initial appointment and reappointment. The number of peer recommendations is organization-specific.</w:t>
            </w:r>
          </w:p>
          <w:p>
            <w:pPr>
              <w:keepNext w:val="0"/>
              <w:spacing w:after="0"/>
            </w:pPr>
            <w:r>
              <w:rPr>
                <w:sz w:val="16"/>
              </w:rPr>
              <w:t>Peer means an individual in the same professional discipline (same type of license).</w:t>
            </w:r>
          </w:p>
          <w:p>
            <w:pPr>
              <w:keepNext w:val="0"/>
              <w:spacing w:after="0"/>
            </w:pPr>
            <w:r>
              <w:rPr>
                <w:sz w:val="16"/>
              </w:rPr>
              <w:t>Do Not Accept Peer Recommendations from: Co-Residents or anyone that was in training at the same time.</w:t>
            </w:r>
          </w:p>
          <w:p>
            <w:pPr>
              <w:keepNext w:val="0"/>
              <w:spacing w:after="0"/>
            </w:pPr>
            <w:r>
              <w:rPr>
                <w:sz w:val="16"/>
              </w:rPr>
              <w:t>APPs – may use MD/DO if not supervising or collaborating physician of record with state.</w:t>
            </w:r>
          </w:p>
        </w:tc>
        <w:tc>
          <w:tcPr>
            <w:tcW w:type="dxa" w:w="3096"/>
          </w:tcPr>
          <w:p>
            <w:pPr>
              <w:keepNext w:val="0"/>
              <w:spacing w:after="0"/>
            </w:pPr>
            <w:r>
              <w:rPr>
                <w:sz w:val="16"/>
              </w:rPr>
              <w:t>Letter, copy of requested privileges, and questionnaire sent directly to peer/professional reference(s). Letters submitted by applicant may not be used.</w:t>
            </w:r>
          </w:p>
        </w:tc>
        <w:tc>
          <w:tcPr>
            <w:tcW w:type="dxa" w:w="1728"/>
          </w:tcPr>
          <w:p>
            <w:pPr>
              <w:keepNext w:val="0"/>
              <w:spacing w:after="0"/>
            </w:pPr>
            <w:r>
              <w:rPr>
                <w:sz w:val="16"/>
              </w:rPr>
              <w:t>TJC: MS.06.01.05 (2) (8) and MS.07.01.03</w:t>
            </w:r>
          </w:p>
          <w:p>
            <w:pPr>
              <w:keepNext w:val="0"/>
              <w:spacing w:after="0"/>
            </w:pPr>
            <w:r>
              <w:rPr>
                <w:sz w:val="16"/>
              </w:rPr>
              <w:t>Medicare CoP §482.22 (a)(2)</w:t>
            </w:r>
          </w:p>
        </w:tc>
        <w:tc>
          <w:tcPr>
            <w:tcW w:type="dxa" w:w="1368"/>
          </w:tcPr>
          <w:p>
            <w:pPr>
              <w:keepNext w:val="0"/>
              <w:spacing w:after="0"/>
              <w:jc w:val="center"/>
            </w:pPr>
            <w:r>
              <w:rPr>
                <w:sz w:val="16"/>
              </w:rPr>
              <w:t>X Three peer references that have personal knowledge of applicant's current clinical abilities within the last 2 years. One of which may be the program director of a Residency or Fellowship if program was within the last 2 years. One of which may be a partner or associate. AHPs peers may be from their current employment (not current sponsoring/collaborating physician).</w:t>
            </w:r>
          </w:p>
        </w:tc>
        <w:tc>
          <w:tcPr>
            <w:tcW w:type="dxa" w:w="1224"/>
          </w:tcPr>
          <w:p>
            <w:pPr>
              <w:keepNext w:val="0"/>
              <w:spacing w:after="0"/>
              <w:jc w:val="center"/>
            </w:pPr>
            <w:r>
              <w:rPr>
                <w:sz w:val="16"/>
              </w:rPr>
              <w:t>X Military – Rotator: One physician peer reference with knowledge of applicant's current clinical abilities within the last 2 years. Refer &amp; Follow: One physician character reference with knowledge of applicant's current abilities within the last 2 years.</w:t>
            </w:r>
          </w:p>
        </w:tc>
        <w:tc>
          <w:tcPr>
            <w:tcW w:type="dxa" w:w="1368"/>
          </w:tcPr>
          <w:p>
            <w:pPr>
              <w:keepNext w:val="0"/>
              <w:spacing w:after="0"/>
              <w:jc w:val="center"/>
            </w:pPr>
            <w:r>
              <w:rPr>
                <w:sz w:val="16"/>
              </w:rPr>
              <w:t>X One peer reference that has personal knowledge of applicant's current clinical abilities. This may be internal (i.e. department chair/division chief with appropriate documentation). APPs peers may be from their current employment (not current sponsoring/collaborating physician).</w:t>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t>X One peer reference that has personal knowledge of applicant's current clinical abilities</w:t>
            </w:r>
          </w:p>
        </w:tc>
        <w:tc>
          <w:tcPr>
            <w:tcW w:type="dxa" w:w="720"/>
          </w:tcPr>
          <w:p>
            <w:pPr>
              <w:keepNext w:val="0"/>
              <w:spacing w:after="0"/>
              <w:jc w:val="center"/>
            </w:pPr>
            <w:r>
              <w:rPr>
                <w:sz w:val="16"/>
              </w:rPr>
            </w:r>
          </w:p>
        </w:tc>
      </w:tr>
      <w:tr>
        <w:trPr>
          <w:trHeight w:val="389" w:hRule="atLeast"/>
        </w:trPr>
        <w:tc>
          <w:tcPr>
            <w:tcW w:type="dxa" w:w="2808"/>
          </w:tcPr>
          <w:p>
            <w:pPr>
              <w:keepNext w:val="0"/>
              <w:spacing w:after="0"/>
            </w:pPr>
            <w:r>
              <w:rPr>
                <w:b/>
                <w:sz w:val="16"/>
              </w:rPr>
              <w:t>FLU/Quantiferon/TST/Chest X-Ray</w:t>
            </w:r>
          </w:p>
          <w:p>
            <w:pPr>
              <w:keepNext w:val="0"/>
              <w:spacing w:after="0"/>
            </w:pPr>
            <w:r>
              <w:rPr>
                <w:sz w:val="16"/>
              </w:rPr>
              <w:t>FLU and TST (Tuberculin Skin Test) (as appropriate per specialty).</w:t>
            </w:r>
          </w:p>
        </w:tc>
        <w:tc>
          <w:tcPr>
            <w:tcW w:type="dxa" w:w="3096"/>
          </w:tcPr>
          <w:p>
            <w:pPr>
              <w:keepNext w:val="0"/>
              <w:spacing w:after="0"/>
            </w:pPr>
            <w:r>
              <w:rPr>
                <w:sz w:val="16"/>
              </w:rPr>
              <w:t>Copy of one of the following (current):</w:t>
            </w:r>
          </w:p>
          <w:p>
            <w:pPr>
              <w:keepNext w:val="0"/>
              <w:spacing w:after="0"/>
            </w:pPr>
            <w:r>
              <w:rPr>
                <w:sz w:val="16"/>
              </w:rPr>
              <w:t>• Annual Flu or declination</w:t>
            </w:r>
          </w:p>
          <w:p>
            <w:pPr>
              <w:keepNext w:val="0"/>
              <w:spacing w:after="0"/>
            </w:pPr>
            <w:r>
              <w:rPr>
                <w:sz w:val="16"/>
              </w:rPr>
              <w:t>• Annual Quantiferon/Annual Tuberculin Skin Test</w:t>
            </w:r>
          </w:p>
          <w:p>
            <w:pPr>
              <w:keepNext w:val="0"/>
              <w:spacing w:after="0"/>
            </w:pPr>
            <w:r>
              <w:rPr>
                <w:sz w:val="16"/>
              </w:rPr>
              <w:t>• Chest X-Ray</w:t>
            </w:r>
          </w:p>
          <w:p>
            <w:pPr>
              <w:keepNext w:val="0"/>
              <w:spacing w:after="0"/>
            </w:pPr>
            <w:r>
              <w:rPr>
                <w:sz w:val="16"/>
              </w:rPr>
              <w:t>• Annual symptom sheet (only at renewal)</w:t>
            </w:r>
          </w:p>
        </w:tc>
        <w:tc>
          <w:tcPr>
            <w:tcW w:type="dxa" w:w="1728"/>
          </w:tcPr>
          <w:p>
            <w:pPr>
              <w:keepNext w:val="0"/>
              <w:spacing w:after="0"/>
            </w:pPr>
            <w:r>
              <w:rPr>
                <w:sz w:val="16"/>
              </w:rPr>
            </w:r>
          </w:p>
        </w:tc>
        <w:tc>
          <w:tcPr>
            <w:tcW w:type="dxa" w:w="1368"/>
          </w:tcPr>
          <w:p>
            <w:pPr>
              <w:keepNext w:val="0"/>
              <w:spacing w:after="0"/>
              <w:jc w:val="center"/>
            </w:pPr>
            <w:r>
              <w:rPr>
                <w:sz w:val="16"/>
              </w:rPr>
              <w:t>X</w:t>
            </w:r>
          </w:p>
        </w:tc>
        <w:tc>
          <w:tcPr>
            <w:tcW w:type="dxa" w:w="1224"/>
          </w:tcPr>
          <w:p>
            <w:pPr>
              <w:keepNext w:val="0"/>
              <w:spacing w:after="0"/>
              <w:jc w:val="center"/>
            </w:pPr>
            <w:r>
              <w:rPr>
                <w:sz w:val="16"/>
              </w:rPr>
            </w:r>
          </w:p>
        </w:tc>
        <w:tc>
          <w:tcPr>
            <w:tcW w:type="dxa" w:w="1368"/>
          </w:tcPr>
          <w:p>
            <w:pPr>
              <w:keepNext w:val="0"/>
              <w:spacing w:after="0"/>
              <w:jc w:val="center"/>
            </w:pPr>
            <w:r>
              <w:rPr>
                <w:sz w:val="16"/>
              </w:rPr>
            </w:r>
          </w:p>
        </w:tc>
        <w:tc>
          <w:tcPr>
            <w:tcW w:type="dxa" w:w="1080"/>
          </w:tcPr>
          <w:p>
            <w:pPr>
              <w:keepNext w:val="0"/>
              <w:spacing w:after="0"/>
              <w:jc w:val="center"/>
            </w:pPr>
            <w:r>
              <w:rPr>
                <w:sz w:val="16"/>
              </w:rPr>
              <w:t>X</w:t>
            </w:r>
          </w:p>
        </w:tc>
        <w:tc>
          <w:tcPr>
            <w:tcW w:type="dxa" w:w="1007"/>
          </w:tcPr>
          <w:p>
            <w:pPr>
              <w:keepNext w:val="0"/>
              <w:spacing w:after="0"/>
              <w:jc w:val="center"/>
            </w:pPr>
            <w:r>
              <w:rPr>
                <w:sz w:val="16"/>
              </w:rPr>
            </w:r>
          </w:p>
        </w:tc>
        <w:tc>
          <w:tcPr>
            <w:tcW w:type="dxa" w:w="864"/>
          </w:tcPr>
          <w:p>
            <w:pPr>
              <w:keepNext w:val="0"/>
              <w:spacing w:after="0"/>
              <w:jc w:val="center"/>
            </w:pPr>
            <w:r>
              <w:rPr>
                <w:sz w:val="16"/>
              </w:rPr>
              <w:t>X</w:t>
            </w:r>
          </w:p>
        </w:tc>
        <w:tc>
          <w:tcPr>
            <w:tcW w:type="dxa" w:w="720"/>
          </w:tcPr>
          <w:p>
            <w:pPr>
              <w:keepNext w:val="0"/>
              <w:spacing w:after="0"/>
              <w:jc w:val="center"/>
            </w:pPr>
            <w:r>
              <w:rPr>
                <w:sz w:val="16"/>
              </w:rPr>
              <w:t>X</w:t>
            </w:r>
          </w:p>
        </w:tc>
      </w:tr>
      <w:tr>
        <w:trPr>
          <w:trHeight w:val="389" w:hRule="atLeast"/>
        </w:trPr>
        <w:tc>
          <w:tcPr>
            <w:tcW w:type="dxa" w:w="2808"/>
          </w:tcPr>
          <w:p>
            <w:pPr>
              <w:keepNext w:val="0"/>
              <w:spacing w:after="0"/>
            </w:pPr>
            <w:r>
              <w:rPr>
                <w:b/>
                <w:sz w:val="16"/>
              </w:rPr>
              <w:t>Identity of Applicant</w:t>
            </w:r>
          </w:p>
          <w:p>
            <w:pPr>
              <w:keepNext w:val="0"/>
              <w:spacing w:after="0"/>
            </w:pPr>
            <w:r>
              <w:rPr>
                <w:sz w:val="16"/>
              </w:rPr>
              <w:t>The TJC requires that during the credentialing process, there is a mechanism to ensure that the individual requesting privileges is in fact the same individual that is identified in the credentialing documents.</w:t>
            </w:r>
          </w:p>
          <w:p>
            <w:pPr>
              <w:keepNext w:val="0"/>
              <w:spacing w:after="0"/>
            </w:pPr>
            <w:r>
              <w:rPr>
                <w:sz w:val="16"/>
              </w:rPr>
              <w:t>**Tele-Med: Provide a letter from the contracted service regarding ID or notarized copy of ID.</w:t>
            </w:r>
          </w:p>
        </w:tc>
        <w:tc>
          <w:tcPr>
            <w:tcW w:type="dxa" w:w="3096"/>
          </w:tcPr>
          <w:p>
            <w:pPr>
              <w:keepNext w:val="0"/>
              <w:spacing w:after="0"/>
            </w:pPr>
            <w:r>
              <w:rPr>
                <w:sz w:val="16"/>
              </w:rPr>
              <w:t>Applicant is asked to physically appear at the Medical Staff Office to supply one (1) form of picture identification. Must be current (i.e.: Passport, Government identification, State Driver's License).</w:t>
            </w:r>
          </w:p>
        </w:tc>
        <w:tc>
          <w:tcPr>
            <w:tcW w:type="dxa" w:w="1728"/>
          </w:tcPr>
          <w:p>
            <w:pPr>
              <w:keepNext w:val="0"/>
              <w:spacing w:after="0"/>
            </w:pPr>
            <w:r>
              <w:rPr>
                <w:sz w:val="16"/>
              </w:rPr>
              <w:t>TJC: MS.06.01.03 (5)</w:t>
            </w:r>
          </w:p>
        </w:tc>
        <w:tc>
          <w:tcPr>
            <w:tcW w:type="dxa" w:w="1368"/>
          </w:tcPr>
          <w:p>
            <w:pPr>
              <w:keepNext w:val="0"/>
              <w:spacing w:after="0"/>
              <w:jc w:val="center"/>
            </w:pPr>
            <w:r>
              <w:rPr>
                <w:sz w:val="16"/>
              </w:rPr>
              <w:t>X</w:t>
            </w:r>
          </w:p>
        </w:tc>
        <w:tc>
          <w:tcPr>
            <w:tcW w:type="dxa" w:w="1224"/>
          </w:tcPr>
          <w:p>
            <w:pPr>
              <w:keepNext w:val="0"/>
              <w:spacing w:after="0"/>
              <w:jc w:val="center"/>
            </w:pPr>
            <w:r>
              <w:rPr>
                <w:sz w:val="16"/>
              </w:rPr>
            </w:r>
          </w:p>
        </w:tc>
        <w:tc>
          <w:tcPr>
            <w:tcW w:type="dxa" w:w="1368"/>
          </w:tcPr>
          <w:p>
            <w:pPr>
              <w:keepNext w:val="0"/>
              <w:spacing w:after="0"/>
              <w:jc w:val="center"/>
            </w:pPr>
            <w:r>
              <w:rPr>
                <w:sz w:val="16"/>
              </w:rPr>
            </w:r>
          </w:p>
        </w:tc>
        <w:tc>
          <w:tcPr>
            <w:tcW w:type="dxa" w:w="1080"/>
          </w:tcPr>
          <w:p>
            <w:pPr>
              <w:keepNext w:val="0"/>
              <w:spacing w:after="0"/>
              <w:jc w:val="center"/>
            </w:pPr>
            <w:r>
              <w:rPr>
                <w:sz w:val="16"/>
              </w:rPr>
            </w:r>
          </w:p>
        </w:tc>
        <w:tc>
          <w:tcPr>
            <w:tcW w:type="dxa" w:w="1007"/>
          </w:tcPr>
          <w:p>
            <w:pPr>
              <w:keepNext w:val="0"/>
              <w:spacing w:after="0"/>
              <w:jc w:val="center"/>
            </w:pPr>
            <w:r>
              <w:rPr>
                <w:sz w:val="16"/>
              </w:rPr>
            </w:r>
          </w:p>
        </w:tc>
        <w:tc>
          <w:tcPr>
            <w:tcW w:type="dxa" w:w="864"/>
          </w:tcPr>
          <w:p>
            <w:pPr>
              <w:keepNext w:val="0"/>
              <w:spacing w:after="0"/>
              <w:jc w:val="center"/>
            </w:pPr>
            <w:r>
              <w:rPr>
                <w:sz w:val="16"/>
              </w:rPr>
              <w:t>X</w:t>
            </w:r>
          </w:p>
        </w:tc>
        <w:tc>
          <w:tcPr>
            <w:tcW w:type="dxa" w:w="720"/>
          </w:tcPr>
          <w:p>
            <w:pPr>
              <w:keepNext w:val="0"/>
              <w:spacing w:after="0"/>
              <w:jc w:val="center"/>
            </w:pPr>
            <w:r>
              <w:rPr>
                <w:sz w:val="16"/>
              </w:rPr>
            </w:r>
          </w:p>
        </w:tc>
      </w:tr>
    </w:tbl>
    <w:p>
      <w:pPr>
        <w:spacing w:after="0" w:line="140" w:lineRule="exact"/>
      </w:pPr>
    </w:p>
    <w:p>
      <w:pPr>
        <w:keepNext w:val="0"/>
        <w:spacing w:before="120"/>
      </w:pPr>
      <w:r>
        <w:rPr>
          <w:i/>
          <w:color w:val="5E4630"/>
          <w:sz w:val="19"/>
        </w:rPr>
        <w:t>NOTE: "X" indicates that verification of the element is required by the Medical Staff Office.</w:t>
      </w:r>
    </w:p>
    <w:p>
      <w:pPr>
        <w:keepNext w:val="0"/>
        <w:spacing w:before="120"/>
      </w:pPr>
      <w:r>
        <w:rPr>
          <w:i/>
          <w:color w:val="5E4630"/>
          <w:sz w:val="19"/>
        </w:rPr>
        <w:t>Per your Medical Staff Bylaws/policy, the MSO will afford the applicant one opportunity to provide an addendum(s) with corrections to the original application received.</w:t>
      </w:r>
    </w:p>
    <w:sectPr w:rsidR="00FC693F" w:rsidRPr="0006063C" w:rsidSect="00034616">
      <w:footerReference w:type="default" r:id="rId9"/>
      <w:pgSz w:w="15840" w:h="12240" w:orient="landscape"/>
      <w:pgMar w:top="936" w:right="648" w:bottom="936"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Credentialing Verification Process and Requirements for Providers  |  All Things Credentialing Template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Credentialing Verification Process and Requirements for Providers</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